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0DE1" w14:textId="77777777" w:rsidR="00A92BC8" w:rsidRDefault="00A92BC8" w:rsidP="00A92BC8">
      <w:pPr>
        <w:shd w:val="clear" w:color="auto" w:fill="FFFFFF"/>
        <w:spacing w:after="0" w:line="360" w:lineRule="auto"/>
        <w:jc w:val="both"/>
        <w:outlineLvl w:val="0"/>
        <w:rPr>
          <w:rFonts w:ascii="Times New Roman" w:eastAsia="Times New Roman" w:hAnsi="Times New Roman" w:cs="Times New Roman"/>
          <w:color w:val="0066C2"/>
          <w:kern w:val="36"/>
          <w:sz w:val="44"/>
          <w:szCs w:val="44"/>
        </w:rPr>
      </w:pPr>
      <w:r w:rsidRPr="00A92BC8">
        <w:rPr>
          <w:rFonts w:ascii="Times New Roman" w:eastAsia="Times New Roman" w:hAnsi="Times New Roman" w:cs="Times New Roman"/>
          <w:color w:val="0066C2"/>
          <w:kern w:val="36"/>
          <w:sz w:val="44"/>
          <w:szCs w:val="44"/>
        </w:rPr>
        <w:t xml:space="preserve">Chính sách thuế xuất, nhập khẩu </w:t>
      </w:r>
    </w:p>
    <w:p w14:paraId="2131D849" w14:textId="7D24CC71" w:rsidR="00A92BC8" w:rsidRPr="00A92BC8" w:rsidRDefault="00A92BC8" w:rsidP="00A92BC8">
      <w:pPr>
        <w:shd w:val="clear" w:color="auto" w:fill="FFFFFF"/>
        <w:spacing w:after="0" w:line="360" w:lineRule="auto"/>
        <w:jc w:val="both"/>
        <w:outlineLvl w:val="0"/>
        <w:rPr>
          <w:rFonts w:ascii="Times New Roman" w:eastAsia="Times New Roman" w:hAnsi="Times New Roman" w:cs="Times New Roman"/>
          <w:color w:val="0066C2"/>
          <w:kern w:val="36"/>
          <w:sz w:val="44"/>
          <w:szCs w:val="44"/>
        </w:rPr>
      </w:pPr>
      <w:r w:rsidRPr="00A92BC8">
        <w:rPr>
          <w:rFonts w:ascii="Times New Roman" w:eastAsia="Times New Roman" w:hAnsi="Times New Roman" w:cs="Times New Roman"/>
          <w:color w:val="0066C2"/>
          <w:kern w:val="36"/>
          <w:sz w:val="44"/>
          <w:szCs w:val="44"/>
        </w:rPr>
        <w:t>áp dụng từ tháng 04/2021</w:t>
      </w:r>
    </w:p>
    <w:p w14:paraId="5A90B45E" w14:textId="77777777" w:rsidR="00A92BC8" w:rsidRPr="00A92BC8" w:rsidRDefault="00A92BC8" w:rsidP="00A92BC8">
      <w:pPr>
        <w:shd w:val="clear" w:color="auto" w:fill="FFFFFF"/>
        <w:spacing w:after="0" w:line="360" w:lineRule="auto"/>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Ngày 11/03 vừa rồi, Chính phủ vừa bán hàng </w:t>
      </w:r>
      <w:hyperlink r:id="rId5" w:tgtFrame="_blank" w:history="1">
        <w:r w:rsidRPr="00A92BC8">
          <w:rPr>
            <w:rFonts w:ascii="Times New Roman" w:eastAsia="Times New Roman" w:hAnsi="Times New Roman" w:cs="Times New Roman"/>
            <w:color w:val="0000FF"/>
            <w:sz w:val="26"/>
            <w:szCs w:val="26"/>
            <w:u w:val="single"/>
          </w:rPr>
          <w:t>Nghị định 18/2021</w:t>
        </w:r>
        <w:r w:rsidRPr="00A92BC8">
          <w:rPr>
            <w:rFonts w:ascii="Times New Roman" w:eastAsia="Times New Roman" w:hAnsi="Times New Roman" w:cs="Times New Roman"/>
            <w:color w:val="0000FF"/>
            <w:sz w:val="26"/>
            <w:szCs w:val="26"/>
            <w:u w:val="single"/>
            <w:lang w:val="vi-VN"/>
          </w:rPr>
          <w:t>/</w:t>
        </w:r>
        <w:r w:rsidRPr="00A92BC8">
          <w:rPr>
            <w:rFonts w:ascii="Times New Roman" w:eastAsia="Times New Roman" w:hAnsi="Times New Roman" w:cs="Times New Roman"/>
            <w:color w:val="0000FF"/>
            <w:sz w:val="26"/>
            <w:szCs w:val="26"/>
            <w:u w:val="single"/>
          </w:rPr>
          <w:t>NĐ-CP</w:t>
        </w:r>
      </w:hyperlink>
      <w:r w:rsidRPr="00A92BC8">
        <w:rPr>
          <w:rFonts w:ascii="Times New Roman" w:eastAsia="Times New Roman" w:hAnsi="Times New Roman" w:cs="Times New Roman"/>
          <w:color w:val="0000FF"/>
          <w:sz w:val="26"/>
          <w:szCs w:val="26"/>
        </w:rPr>
        <w:t>,</w:t>
      </w:r>
      <w:r w:rsidRPr="00A92BC8">
        <w:rPr>
          <w:rFonts w:ascii="Times New Roman" w:eastAsia="Times New Roman" w:hAnsi="Times New Roman" w:cs="Times New Roman"/>
          <w:color w:val="211F1F"/>
          <w:sz w:val="26"/>
          <w:szCs w:val="26"/>
        </w:rPr>
        <w:t> sửa đổi Nghị định 134/2016/NĐ-CP. </w:t>
      </w:r>
    </w:p>
    <w:p w14:paraId="7C645DF3"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Hàng loạt chính sách thuế xuất nhập khẩu (XNK) đã được sửa đổi tại Nghị định này, gồm:</w:t>
      </w:r>
    </w:p>
    <w:p w14:paraId="31753162" w14:textId="2088F0A5"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lang w:val="en"/>
        </w:rPr>
        <w:t>Thu</w:t>
      </w:r>
      <w:r w:rsidRPr="00A92BC8">
        <w:rPr>
          <w:rFonts w:ascii="Times New Roman" w:eastAsia="Times New Roman" w:hAnsi="Times New Roman" w:cs="Times New Roman"/>
          <w:color w:val="211F1F"/>
          <w:sz w:val="26"/>
          <w:szCs w:val="26"/>
          <w:lang w:val="vi-VN"/>
        </w:rPr>
        <w:t>ế suất đối với h</w:t>
      </w:r>
      <w:r w:rsidRPr="00A92BC8">
        <w:rPr>
          <w:rFonts w:ascii="Times New Roman" w:eastAsia="Times New Roman" w:hAnsi="Times New Roman" w:cs="Times New Roman"/>
          <w:color w:val="211F1F"/>
          <w:sz w:val="26"/>
          <w:szCs w:val="26"/>
        </w:rPr>
        <w:t>àng hóa xu</w:t>
      </w:r>
      <w:r w:rsidRPr="00A92BC8">
        <w:rPr>
          <w:rFonts w:ascii="Times New Roman" w:eastAsia="Times New Roman" w:hAnsi="Times New Roman" w:cs="Times New Roman"/>
          <w:color w:val="211F1F"/>
          <w:sz w:val="26"/>
          <w:szCs w:val="26"/>
          <w:lang w:val="vi-VN"/>
        </w:rPr>
        <w:t>ất khẩu, nhập khẩu qua cửa khẩu, bi</w:t>
      </w:r>
      <w:r w:rsidRPr="00A92BC8">
        <w:rPr>
          <w:rFonts w:ascii="Times New Roman" w:eastAsia="Times New Roman" w:hAnsi="Times New Roman" w:cs="Times New Roman"/>
          <w:color w:val="211F1F"/>
          <w:sz w:val="26"/>
          <w:szCs w:val="26"/>
        </w:rPr>
        <w:t>ên gi</w:t>
      </w:r>
      <w:r w:rsidRPr="00A92BC8">
        <w:rPr>
          <w:rFonts w:ascii="Times New Roman" w:eastAsia="Times New Roman" w:hAnsi="Times New Roman" w:cs="Times New Roman"/>
          <w:color w:val="211F1F"/>
          <w:sz w:val="26"/>
          <w:szCs w:val="26"/>
          <w:lang w:val="vi-VN"/>
        </w:rPr>
        <w:t>ới Việt Nam, h</w:t>
      </w:r>
      <w:r w:rsidRPr="00A92BC8">
        <w:rPr>
          <w:rFonts w:ascii="Times New Roman" w:eastAsia="Times New Roman" w:hAnsi="Times New Roman" w:cs="Times New Roman"/>
          <w:color w:val="211F1F"/>
          <w:sz w:val="26"/>
          <w:szCs w:val="26"/>
        </w:rPr>
        <w:t>àng hóa xu</w:t>
      </w:r>
      <w:r w:rsidRPr="00A92BC8">
        <w:rPr>
          <w:rFonts w:ascii="Times New Roman" w:eastAsia="Times New Roman" w:hAnsi="Times New Roman" w:cs="Times New Roman"/>
          <w:color w:val="211F1F"/>
          <w:sz w:val="26"/>
          <w:szCs w:val="26"/>
          <w:lang w:val="vi-VN"/>
        </w:rPr>
        <w:t>ất khẩu tại chỗ, nhập khẩu tại chỗ,</w:t>
      </w:r>
    </w:p>
    <w:p w14:paraId="77F44B0C" w14:textId="77777777"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Miễn thuế đối với hàng hóa nhập khẩu để gia công, sản phẩm gia công xuất khẩu</w:t>
      </w:r>
    </w:p>
    <w:p w14:paraId="71F01261" w14:textId="77777777"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lang w:val="vi-VN"/>
        </w:rPr>
        <w:t>Miễn thuế đối với h</w:t>
      </w:r>
      <w:r w:rsidRPr="00A92BC8">
        <w:rPr>
          <w:rFonts w:ascii="Times New Roman" w:eastAsia="Times New Roman" w:hAnsi="Times New Roman" w:cs="Times New Roman"/>
          <w:color w:val="211F1F"/>
          <w:sz w:val="26"/>
          <w:szCs w:val="26"/>
        </w:rPr>
        <w:t>àng hóa c</w:t>
      </w:r>
      <w:r w:rsidRPr="00A92BC8">
        <w:rPr>
          <w:rFonts w:ascii="Times New Roman" w:eastAsia="Times New Roman" w:hAnsi="Times New Roman" w:cs="Times New Roman"/>
          <w:color w:val="211F1F"/>
          <w:sz w:val="26"/>
          <w:szCs w:val="26"/>
          <w:lang w:val="vi-VN"/>
        </w:rPr>
        <w:t>ủa tổ chức, c</w:t>
      </w:r>
      <w:r w:rsidRPr="00A92BC8">
        <w:rPr>
          <w:rFonts w:ascii="Times New Roman" w:eastAsia="Times New Roman" w:hAnsi="Times New Roman" w:cs="Times New Roman"/>
          <w:color w:val="211F1F"/>
          <w:sz w:val="26"/>
          <w:szCs w:val="26"/>
        </w:rPr>
        <w:t>á nhân nư</w:t>
      </w:r>
      <w:r w:rsidRPr="00A92BC8">
        <w:rPr>
          <w:rFonts w:ascii="Times New Roman" w:eastAsia="Times New Roman" w:hAnsi="Times New Roman" w:cs="Times New Roman"/>
          <w:color w:val="211F1F"/>
          <w:sz w:val="26"/>
          <w:szCs w:val="26"/>
          <w:lang w:val="vi-VN"/>
        </w:rPr>
        <w:t>ớc ngo</w:t>
      </w:r>
      <w:r w:rsidRPr="00A92BC8">
        <w:rPr>
          <w:rFonts w:ascii="Times New Roman" w:eastAsia="Times New Roman" w:hAnsi="Times New Roman" w:cs="Times New Roman"/>
          <w:color w:val="211F1F"/>
          <w:sz w:val="26"/>
          <w:szCs w:val="26"/>
        </w:rPr>
        <w:t>ài đư</w:t>
      </w:r>
      <w:r w:rsidRPr="00A92BC8">
        <w:rPr>
          <w:rFonts w:ascii="Times New Roman" w:eastAsia="Times New Roman" w:hAnsi="Times New Roman" w:cs="Times New Roman"/>
          <w:color w:val="211F1F"/>
          <w:sz w:val="26"/>
          <w:szCs w:val="26"/>
          <w:lang w:val="vi-VN"/>
        </w:rPr>
        <w:t>ợc hưởng quyền ưu đ</w:t>
      </w:r>
      <w:r w:rsidRPr="00A92BC8">
        <w:rPr>
          <w:rFonts w:ascii="Times New Roman" w:eastAsia="Times New Roman" w:hAnsi="Times New Roman" w:cs="Times New Roman"/>
          <w:color w:val="211F1F"/>
          <w:sz w:val="26"/>
          <w:szCs w:val="26"/>
        </w:rPr>
        <w:t>ãi, mi</w:t>
      </w:r>
      <w:r w:rsidRPr="00A92BC8">
        <w:rPr>
          <w:rFonts w:ascii="Times New Roman" w:eastAsia="Times New Roman" w:hAnsi="Times New Roman" w:cs="Times New Roman"/>
          <w:color w:val="211F1F"/>
          <w:sz w:val="26"/>
          <w:szCs w:val="26"/>
          <w:lang w:val="vi-VN"/>
        </w:rPr>
        <w:t>ễn trừ;</w:t>
      </w:r>
    </w:p>
    <w:p w14:paraId="21FDF95E" w14:textId="77777777"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Miễn thuế hàng tạo tài sản cố định cho dự án ưu đãi đầu tư;</w:t>
      </w:r>
    </w:p>
    <w:p w14:paraId="275454CE" w14:textId="77777777"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Miễn thuế 05 năm cho nguyên vật liệu trong nước chưa sản xuất được;</w:t>
      </w:r>
    </w:p>
    <w:p w14:paraId="69462B84" w14:textId="77777777" w:rsidR="00A92BC8" w:rsidRPr="00A92BC8" w:rsidRDefault="00A92BC8" w:rsidP="00A92BC8">
      <w:pPr>
        <w:numPr>
          <w:ilvl w:val="0"/>
          <w:numId w:val="1"/>
        </w:numPr>
        <w:shd w:val="clear" w:color="auto" w:fill="FFFFFF"/>
        <w:spacing w:after="0" w:line="360" w:lineRule="auto"/>
        <w:ind w:left="945"/>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Định mức miễn thuế quà biếu tặng; …</w:t>
      </w:r>
    </w:p>
    <w:p w14:paraId="3002AC0B"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Trong đó, bổ sung Điều 29a miễn thuế đối với hàng hóa xuất khẩu, nhập khẩu theo điều ước quốc tế. Cụ thể, hàng hóa xuất khẩu, nhập khẩu được miễn thuế xuất khẩu, nhập khẩu theo điều ước quốc tế mà Cộng hòa xã hội chủ nghĩa Việt Nam là thành viên.</w:t>
      </w:r>
    </w:p>
    <w:p w14:paraId="718EDD69"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Cơ sở để xác định hàng hóa được miễn thuế xuất khẩu, nhập khẩu gồm: Chủng loại, định lượng hàng hóa được quy định tại điều ước quốc tế; văn bản xác nhận của cơ quan đề xuất ký kết hoặc gia nhập điều ước quốc tế, cơ quan quản lý chuyên ngành trong trường hợp điều ước quốc tế không quy định chủng loại, định lượng miễn thuế. Trường hợp cơ quan đề xuất ký kết hoặc gia nhập điều ước quốc tế không phải là cơ quan quản lý chuyên ngành thì căn cứ theo văn bản xác nhận của cơ quan đề xuất ký kết hoặc gia nhập điều ước quốc tế.</w:t>
      </w:r>
    </w:p>
    <w:p w14:paraId="10D106EC"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 xml:space="preserve">Nghị định quy định thủ tục xác nhận trong trường hợp điều ước quốc tế không quy định chủng loại, định lượng hàng hóa miễn thuế. Cụ thể, tổ chức, cá nhân sử dụng hàng hóa miễn thuế có công văn đề nghị cơ quan đề xuất ký kết hoặc gia nhập điều ước quốc tế, cơ </w:t>
      </w:r>
      <w:r w:rsidRPr="00A92BC8">
        <w:rPr>
          <w:rFonts w:ascii="Times New Roman" w:eastAsia="Times New Roman" w:hAnsi="Times New Roman" w:cs="Times New Roman"/>
          <w:color w:val="211F1F"/>
          <w:sz w:val="26"/>
          <w:szCs w:val="26"/>
        </w:rPr>
        <w:lastRenderedPageBreak/>
        <w:t>quan quản lý chuyên ngành xác nhận chủng loại, định lượng hàng hóa miễn thuế xuất khẩu, thuế nhập khẩu.</w:t>
      </w:r>
    </w:p>
    <w:p w14:paraId="3E03564A"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Trong thời hạn 15 ngày kể từ ngày nhận được công văn đề nghị, cơ quan đề xuất ký kết hoặc gia nhập điều ước quốc tế, cơ quan quản lý chuyên ngành có văn bản xác nhận chủng loại, định lượng hàng hóa miễn thuế xuất khẩu, thuế nhập khẩu gửi tổ chức, cá nhân hoặc có văn bản từ chối trong trường hợp hàng hóa đề nghị miễn thuế không phù hợp với điều ước quốc tế.</w:t>
      </w:r>
    </w:p>
    <w:p w14:paraId="21122475"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Trước khi đăng ký tờ khai hải quan hàng hóa xuất khẩu, nhập khẩu miễn thuế đầu tiên, tổ chức, cá nhân thực hiện thông báo Danh mục hàng hóa miễn thuế xuất khẩu, thuế nhập khẩu cho cơ quan hải quan (Danh mục miễn thuế).</w:t>
      </w:r>
    </w:p>
    <w:p w14:paraId="500D7299" w14:textId="77777777" w:rsidR="00A92BC8" w:rsidRPr="00A92BC8" w:rsidRDefault="00A92BC8" w:rsidP="00A92BC8">
      <w:pPr>
        <w:shd w:val="clear" w:color="auto" w:fill="FFFFFF"/>
        <w:spacing w:after="0" w:line="360" w:lineRule="auto"/>
        <w:ind w:firstLine="360"/>
        <w:jc w:val="both"/>
        <w:rPr>
          <w:rFonts w:ascii="Times New Roman" w:eastAsia="Times New Roman" w:hAnsi="Times New Roman" w:cs="Times New Roman"/>
          <w:color w:val="211F1F"/>
          <w:sz w:val="26"/>
          <w:szCs w:val="26"/>
        </w:rPr>
      </w:pPr>
      <w:r w:rsidRPr="00A92BC8">
        <w:rPr>
          <w:rFonts w:ascii="Times New Roman" w:eastAsia="Times New Roman" w:hAnsi="Times New Roman" w:cs="Times New Roman"/>
          <w:color w:val="211F1F"/>
          <w:sz w:val="26"/>
          <w:szCs w:val="26"/>
        </w:rPr>
        <w:t xml:space="preserve">Nghị định cũng quy định Hồ sơ thông báo Danh mục miễn thuế; địa điểm thông báo, sửa đổi Danh mục miễn </w:t>
      </w:r>
      <w:proofErr w:type="gramStart"/>
      <w:r w:rsidRPr="00A92BC8">
        <w:rPr>
          <w:rFonts w:ascii="Times New Roman" w:eastAsia="Times New Roman" w:hAnsi="Times New Roman" w:cs="Times New Roman"/>
          <w:color w:val="211F1F"/>
          <w:sz w:val="26"/>
          <w:szCs w:val="26"/>
        </w:rPr>
        <w:t>thuế;…</w:t>
      </w:r>
      <w:proofErr w:type="gramEnd"/>
    </w:p>
    <w:p w14:paraId="3CAEF38D" w14:textId="3F4C4D5B" w:rsidR="00A92BC8" w:rsidRPr="00A92BC8" w:rsidRDefault="00B42A71" w:rsidP="00A92BC8">
      <w:pPr>
        <w:shd w:val="clear" w:color="auto" w:fill="FFFFFF"/>
        <w:spacing w:after="0" w:line="360" w:lineRule="auto"/>
        <w:jc w:val="both"/>
        <w:rPr>
          <w:rFonts w:ascii="Times New Roman" w:hAnsi="Times New Roman" w:cs="Times New Roman"/>
          <w:sz w:val="26"/>
          <w:szCs w:val="26"/>
        </w:rPr>
      </w:pPr>
      <w:hyperlink r:id="rId6" w:tgtFrame="_blank" w:history="1">
        <w:r w:rsidR="00A92BC8" w:rsidRPr="00A92BC8">
          <w:rPr>
            <w:rFonts w:ascii="Times New Roman" w:eastAsia="Times New Roman" w:hAnsi="Times New Roman" w:cs="Times New Roman"/>
            <w:color w:val="0000FF"/>
            <w:sz w:val="26"/>
            <w:szCs w:val="26"/>
            <w:u w:val="single"/>
          </w:rPr>
          <w:t>Nghị định 18/2021</w:t>
        </w:r>
        <w:r w:rsidR="00A92BC8" w:rsidRPr="00A92BC8">
          <w:rPr>
            <w:rFonts w:ascii="Times New Roman" w:eastAsia="Times New Roman" w:hAnsi="Times New Roman" w:cs="Times New Roman"/>
            <w:color w:val="0000FF"/>
            <w:sz w:val="26"/>
            <w:szCs w:val="26"/>
            <w:u w:val="single"/>
            <w:lang w:val="vi-VN"/>
          </w:rPr>
          <w:t>/</w:t>
        </w:r>
        <w:r w:rsidR="00A92BC8" w:rsidRPr="00A92BC8">
          <w:rPr>
            <w:rFonts w:ascii="Times New Roman" w:eastAsia="Times New Roman" w:hAnsi="Times New Roman" w:cs="Times New Roman"/>
            <w:color w:val="0000FF"/>
            <w:sz w:val="26"/>
            <w:szCs w:val="26"/>
            <w:u w:val="single"/>
          </w:rPr>
          <w:t>NĐ-CP</w:t>
        </w:r>
      </w:hyperlink>
      <w:r w:rsidR="00A92BC8" w:rsidRPr="00A92BC8">
        <w:rPr>
          <w:rFonts w:ascii="Times New Roman" w:eastAsia="Times New Roman" w:hAnsi="Times New Roman" w:cs="Times New Roman"/>
          <w:color w:val="211F1F"/>
          <w:sz w:val="26"/>
          <w:szCs w:val="26"/>
        </w:rPr>
        <w:t> có hiệu lực từ ngày 25/4/2021.</w:t>
      </w:r>
    </w:p>
    <w:sectPr w:rsidR="00A92BC8" w:rsidRPr="00A9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1E93"/>
    <w:multiLevelType w:val="multilevel"/>
    <w:tmpl w:val="64C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C8"/>
    <w:rsid w:val="001E2EE3"/>
    <w:rsid w:val="00A92BC8"/>
    <w:rsid w:val="00B4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10F1"/>
  <w15:chartTrackingRefBased/>
  <w15:docId w15:val="{699CC3F3-F6DC-4DD9-95D3-7190135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2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B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2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BC8"/>
    <w:rPr>
      <w:color w:val="0000FF"/>
      <w:u w:val="single"/>
    </w:rPr>
  </w:style>
  <w:style w:type="character" w:styleId="Strong">
    <w:name w:val="Strong"/>
    <w:basedOn w:val="DefaultParagraphFont"/>
    <w:uiPriority w:val="22"/>
    <w:qFormat/>
    <w:rsid w:val="00A92BC8"/>
    <w:rPr>
      <w:b/>
      <w:bCs/>
    </w:rPr>
  </w:style>
  <w:style w:type="paragraph" w:styleId="ListParagraph">
    <w:name w:val="List Paragraph"/>
    <w:basedOn w:val="Normal"/>
    <w:uiPriority w:val="34"/>
    <w:qFormat/>
    <w:rsid w:val="00A9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5872">
      <w:bodyDiv w:val="1"/>
      <w:marLeft w:val="0"/>
      <w:marRight w:val="0"/>
      <w:marTop w:val="0"/>
      <w:marBottom w:val="0"/>
      <w:divBdr>
        <w:top w:val="none" w:sz="0" w:space="0" w:color="auto"/>
        <w:left w:val="none" w:sz="0" w:space="0" w:color="auto"/>
        <w:bottom w:val="none" w:sz="0" w:space="0" w:color="auto"/>
        <w:right w:val="none" w:sz="0" w:space="0" w:color="auto"/>
      </w:divBdr>
    </w:div>
    <w:div w:id="650447256">
      <w:bodyDiv w:val="1"/>
      <w:marLeft w:val="0"/>
      <w:marRight w:val="0"/>
      <w:marTop w:val="0"/>
      <w:marBottom w:val="0"/>
      <w:divBdr>
        <w:top w:val="none" w:sz="0" w:space="0" w:color="auto"/>
        <w:left w:val="none" w:sz="0" w:space="0" w:color="auto"/>
        <w:bottom w:val="none" w:sz="0" w:space="0" w:color="auto"/>
        <w:right w:val="none" w:sz="0" w:space="0" w:color="auto"/>
      </w:divBdr>
    </w:div>
    <w:div w:id="20932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van.webketoan.vn/nghi-dinh-so-18-2021-nd-cp_1617.html" TargetMode="External"/><Relationship Id="rId5" Type="http://schemas.openxmlformats.org/officeDocument/2006/relationships/hyperlink" Target="http://tuvan.webketoan.vn/nghi-dinh-so-18-2021-nd-cp_16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nguyen huynh</dc:creator>
  <cp:keywords/>
  <dc:description/>
  <cp:lastModifiedBy>nhan nguyen huynh</cp:lastModifiedBy>
  <cp:revision>2</cp:revision>
  <dcterms:created xsi:type="dcterms:W3CDTF">2021-04-13T03:06:00Z</dcterms:created>
  <dcterms:modified xsi:type="dcterms:W3CDTF">2021-04-13T03:06:00Z</dcterms:modified>
</cp:coreProperties>
</file>